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88" w:rsidRPr="0006047A" w:rsidRDefault="0006047A" w:rsidP="0006047A">
      <w:pPr>
        <w:bidi/>
        <w:rPr>
          <w:rFonts w:cs="B Nazanin"/>
          <w:sz w:val="24"/>
          <w:szCs w:val="24"/>
        </w:rPr>
      </w:pPr>
      <w:r w:rsidRPr="0006047A">
        <w:rPr>
          <w:rFonts w:ascii="Arial" w:hAnsi="Arial" w:cs="B Nazanin"/>
          <w:b/>
          <w:bCs/>
          <w:color w:val="21272D"/>
          <w:sz w:val="24"/>
          <w:szCs w:val="24"/>
          <w:shd w:val="clear" w:color="auto" w:fill="FFFFFF"/>
          <w:rtl/>
        </w:rPr>
        <w:t>مجازاتهای تعزیری به هشت درجه تقسیم می‌شود</w:t>
      </w:r>
      <w:r w:rsidRPr="0006047A">
        <w:rPr>
          <w:rFonts w:ascii="Arial" w:hAnsi="Arial" w:cs="B Nazanin"/>
          <w:b/>
          <w:bCs/>
          <w:color w:val="21272D"/>
          <w:sz w:val="24"/>
          <w:szCs w:val="24"/>
          <w:shd w:val="clear" w:color="auto" w:fill="FFFFFF"/>
        </w:rPr>
        <w:t>: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b/>
          <w:bCs/>
          <w:color w:val="FF0000"/>
          <w:sz w:val="24"/>
          <w:szCs w:val="24"/>
          <w:shd w:val="clear" w:color="auto" w:fill="FFFFFF"/>
          <w:rtl/>
        </w:rPr>
        <w:t xml:space="preserve">درجه </w:t>
      </w:r>
      <w:r w:rsidRPr="0006047A">
        <w:rPr>
          <w:rFonts w:ascii="Arial" w:hAnsi="Arial" w:cs="B Nazanin"/>
          <w:b/>
          <w:bCs/>
          <w:color w:val="FF0000"/>
          <w:sz w:val="24"/>
          <w:szCs w:val="24"/>
          <w:shd w:val="clear" w:color="auto" w:fill="FFFFFF"/>
          <w:rtl/>
          <w:lang w:bidi="fa-IR"/>
        </w:rPr>
        <w:t>۱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</w:rPr>
        <w:t xml:space="preserve">-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حبس بیش از بیست و پنج سال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</w:rPr>
        <w:t xml:space="preserve">-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جزای نقدی بیش از یک میلیارد (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  <w:lang w:bidi="fa-IR"/>
        </w:rPr>
        <w:t>۱.۰۰۰.۰۰۰.۰۰۰)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ریال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</w:rPr>
        <w:t xml:space="preserve">-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مصادره کل اموال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</w:rPr>
        <w:t xml:space="preserve">-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انحلال شخص حقوقی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b/>
          <w:bCs/>
          <w:color w:val="FF0000"/>
          <w:sz w:val="24"/>
          <w:szCs w:val="24"/>
          <w:shd w:val="clear" w:color="auto" w:fill="FFFFFF"/>
          <w:rtl/>
        </w:rPr>
        <w:t xml:space="preserve">درجه </w:t>
      </w:r>
      <w:r w:rsidRPr="0006047A">
        <w:rPr>
          <w:rFonts w:ascii="Arial" w:hAnsi="Arial" w:cs="B Nazanin"/>
          <w:b/>
          <w:bCs/>
          <w:color w:val="FF0000"/>
          <w:sz w:val="24"/>
          <w:szCs w:val="24"/>
          <w:shd w:val="clear" w:color="auto" w:fill="FFFFFF"/>
          <w:rtl/>
          <w:lang w:bidi="fa-IR"/>
        </w:rPr>
        <w:t>۲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</w:rPr>
        <w:t xml:space="preserve">-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حبس بیش از پانزده تا بیست و پنج سال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</w:rPr>
        <w:t xml:space="preserve">-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جزای نقدی بیش از پانصد و پنجاه میلیون (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  <w:lang w:bidi="fa-IR"/>
        </w:rPr>
        <w:t>۵۵۰.۰۰۰.۰۰۰)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ریال تا یکمیلیارد (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  <w:lang w:bidi="fa-IR"/>
        </w:rPr>
        <w:t>۱.۰۰۰.۰۰۰.۰۰۰)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ریال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b/>
          <w:bCs/>
          <w:color w:val="FF0000"/>
          <w:sz w:val="24"/>
          <w:szCs w:val="24"/>
          <w:shd w:val="clear" w:color="auto" w:fill="FFFFFF"/>
          <w:rtl/>
        </w:rPr>
        <w:t>درجه ۳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</w:rPr>
        <w:t xml:space="preserve">-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حبس بیش از ده تا پانزده سال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</w:rPr>
        <w:t xml:space="preserve">-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جزای نقدی بیش از سیصد و شصت میلیون (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  <w:lang w:bidi="fa-IR"/>
        </w:rPr>
        <w:t>۳۶۰.۰۰۰.۰۰۰)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ریال تا پانصد وپنجاه میلیون (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  <w:lang w:bidi="fa-IR"/>
        </w:rPr>
        <w:t>۵۵۰.۰۰۰.۰۰۰)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ریال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b/>
          <w:bCs/>
          <w:color w:val="FF0000"/>
          <w:sz w:val="24"/>
          <w:szCs w:val="24"/>
          <w:shd w:val="clear" w:color="auto" w:fill="FFFFFF"/>
          <w:rtl/>
        </w:rPr>
        <w:t>درجه ۴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</w:rPr>
        <w:t xml:space="preserve">-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حبس بیش از پنج تا ده سال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</w:rPr>
        <w:t xml:space="preserve">-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جزای نقدی بیش از یکصد و هشتاد میلیون(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  <w:lang w:bidi="fa-IR"/>
        </w:rPr>
        <w:t>۱۸۰.۰۰۰.۰۰۰)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ریال تا سیصد و شصت میلیون (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  <w:lang w:bidi="fa-IR"/>
        </w:rPr>
        <w:t>۳۶۰.۰۰۰.۰۰۰)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ریال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</w:rPr>
        <w:t xml:space="preserve">-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انفصال دائم از خدمات دولتی و عمومی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b/>
          <w:bCs/>
          <w:color w:val="FF0000"/>
          <w:sz w:val="24"/>
          <w:szCs w:val="24"/>
          <w:shd w:val="clear" w:color="auto" w:fill="FFFFFF"/>
          <w:rtl/>
        </w:rPr>
        <w:t>درجه ۵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</w:rPr>
        <w:t xml:space="preserve">-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حبس بیش از دو تا پنج سال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</w:rPr>
        <w:t xml:space="preserve">-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جزای نقدی بیش از هشتاد میلیون (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  <w:lang w:bidi="fa-IR"/>
        </w:rPr>
        <w:t>۸۰.۰۰۰.۰۰۰)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ریال تا یکصد و هشتاد میلیون (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  <w:lang w:bidi="fa-IR"/>
        </w:rPr>
        <w:t>۱۸۰.۰۰۰.۰۰۰)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ریال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</w:rPr>
        <w:t xml:space="preserve">-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محرومیت از حقوق اجتماعی بیش از پنج تا پانزده سال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</w:rPr>
        <w:t xml:space="preserve">-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ممنوعیت دائم از یک یا چند فعالیت شغلی یا اجتماعی برای اشخاص حقوقی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</w:rPr>
        <w:t xml:space="preserve">-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ممنوعیت دائم از دعوت عمومی برای افزایش سرمایه برای اشخاص حقوقی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b/>
          <w:bCs/>
          <w:color w:val="FF0000"/>
          <w:sz w:val="24"/>
          <w:szCs w:val="24"/>
          <w:shd w:val="clear" w:color="auto" w:fill="FFFFFF"/>
          <w:rtl/>
        </w:rPr>
        <w:t>درجه ۶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</w:rPr>
        <w:t xml:space="preserve">-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حبس بیش از شش ماه تا دو سال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</w:rPr>
        <w:t xml:space="preserve">-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جزای نقدی بیش از بیست میلیون (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  <w:lang w:bidi="fa-IR"/>
        </w:rPr>
        <w:t>۲۰.۰۰۰.۰۰۰)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ریال تا هشتاد میلیون (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  <w:lang w:bidi="fa-IR"/>
        </w:rPr>
        <w:t>۸۰.۰۰۰.۰۰۰)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ریال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</w:rPr>
        <w:t xml:space="preserve">-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شلاق ازسی ویک تا هفتادوچهار ضربه و تا نودونه ضربه در جرائم منافی عفت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</w:rPr>
        <w:t xml:space="preserve">-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محرومیت از حقوق اجتماعی بیش از ششماه تا پنجسال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</w:rPr>
        <w:t xml:space="preserve">-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انتشار حکم قطعی در رسانه ها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</w:rPr>
        <w:t xml:space="preserve">-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ممنوعیت از یک یا چند فعالیت شغلی یا اجتماعی برای اشخاص حقوقی حداکثر تا مدت پنج سال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</w:rPr>
        <w:t xml:space="preserve">-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ممنوعیت از دعوت عمومی برای افزایش سرمایه برای اشخاص حقوقی حداکثر تا مدت پنج سال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</w:rPr>
        <w:t xml:space="preserve">-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ممنوعیت از اصدار برخی از اسناد تجاری توسط اشخاص حقوقی حداکثر تا مدت پنج سال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b/>
          <w:bCs/>
          <w:color w:val="FF0000"/>
          <w:sz w:val="24"/>
          <w:szCs w:val="24"/>
          <w:shd w:val="clear" w:color="auto" w:fill="FFFFFF"/>
          <w:rtl/>
        </w:rPr>
        <w:t>درجه ۷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</w:rPr>
        <w:t xml:space="preserve">-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حبس از نود و یک روز تا شش ماه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</w:rPr>
        <w:lastRenderedPageBreak/>
        <w:t xml:space="preserve">-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جزای نقدی بیش از ده میلیون (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  <w:lang w:bidi="fa-IR"/>
        </w:rPr>
        <w:t xml:space="preserve">۱۰.۰۰۰.۰۰۰)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ریال تا بیست میلیون (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  <w:lang w:bidi="fa-IR"/>
        </w:rPr>
        <w:t xml:space="preserve">۲۰.۰۰۰.۰۰۰)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ریال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</w:rPr>
        <w:t xml:space="preserve">-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شلاق از یازده تا سی ضربه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</w:rPr>
        <w:t xml:space="preserve">-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محرومیت از حقوق اجتماعی تا شش ماه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bookmarkStart w:id="0" w:name="_GoBack"/>
      <w:r w:rsidRPr="0006047A">
        <w:rPr>
          <w:rFonts w:ascii="Arial" w:hAnsi="Arial" w:cs="B Nazanin"/>
          <w:b/>
          <w:bCs/>
          <w:color w:val="FF0000"/>
          <w:sz w:val="24"/>
          <w:szCs w:val="24"/>
          <w:shd w:val="clear" w:color="auto" w:fill="FFFFFF"/>
          <w:rtl/>
        </w:rPr>
        <w:t>درجه ٨</w:t>
      </w:r>
      <w:bookmarkEnd w:id="0"/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</w:rPr>
        <w:t xml:space="preserve">-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حبس تا سه ماه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</w:rPr>
        <w:t xml:space="preserve">-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جزای نقدی تا ده میلیون (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  <w:lang w:bidi="fa-IR"/>
        </w:rPr>
        <w:t>۱۰.۰۰۰.۰۰۰)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ریال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</w:rPr>
        <w:t xml:space="preserve">-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شلاق تا ده ضربه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 xml:space="preserve">تبصره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  <w:lang w:bidi="fa-IR"/>
        </w:rPr>
        <w:t xml:space="preserve">۱-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موارد محرومیت از حقوق اجتماعی همان است که در مجازاتهای تبعی ذکر شده است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</w:rPr>
        <w:t>.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 xml:space="preserve">تبصره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  <w:lang w:bidi="fa-IR"/>
        </w:rPr>
        <w:t xml:space="preserve">۲-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مجازاتی که حداقل آن منطبق بر یکی از درجات فوق و حداکثر آن منطبق با درجه بالاتر باشد، از درجه بالاتر محسوب می‌شود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</w:rPr>
        <w:t>.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 xml:space="preserve">تبصره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  <w:lang w:bidi="fa-IR"/>
        </w:rPr>
        <w:t xml:space="preserve">۳-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درصورت تعدد مجازاتها، مجازات شدیدتر و درصورت عدم امکان تشخیص مجازات شدیدتر، مجازات حبس ملاک است. همچنین اگر مجازاتی با هیچ یک از بندهای هشتگانه این ماده مطابقت نداشته باشد مجازات درجه هفت محسوب می‌شود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</w:rPr>
        <w:t>.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 xml:space="preserve">تبصره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  <w:lang w:bidi="fa-IR"/>
        </w:rPr>
        <w:t xml:space="preserve">۴-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مقررات این ماده و تبصره های آن تنها جهت تعیین درجه مجازات است و تاثیری در میزان حداقل و حداکثر مجازاتهای مقرر در قوانین جاری ندارد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</w:rPr>
        <w:t>.</w:t>
      </w:r>
      <w:r w:rsidRPr="0006047A">
        <w:rPr>
          <w:rFonts w:ascii="Arial" w:hAnsi="Arial" w:cs="B Nazanin"/>
          <w:color w:val="21272D"/>
          <w:sz w:val="24"/>
          <w:szCs w:val="24"/>
        </w:rPr>
        <w:br/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 xml:space="preserve">تبصره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  <w:lang w:bidi="fa-IR"/>
        </w:rPr>
        <w:t xml:space="preserve">۵-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ضبط اشیاء و اموالی که در ارتکاب جرم به کار رفته یا مقصود از آن به کارگیری در ارتکاب جرم بوده است از شمول این ماده و بند (ب) ماده(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  <w:lang w:bidi="fa-IR"/>
        </w:rPr>
        <w:t xml:space="preserve">۲۰)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خارج و در مورد آنها برابر ماده(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  <w:lang w:bidi="fa-IR"/>
        </w:rPr>
        <w:t xml:space="preserve">۲۱۵) </w:t>
      </w:r>
      <w:r w:rsidRPr="0006047A">
        <w:rPr>
          <w:rFonts w:ascii="Arial" w:hAnsi="Arial" w:cs="B Nazanin"/>
          <w:color w:val="21272D"/>
          <w:sz w:val="24"/>
          <w:szCs w:val="24"/>
          <w:shd w:val="clear" w:color="auto" w:fill="FFFFFF"/>
          <w:rtl/>
        </w:rPr>
        <w:t>این قانون عمل خواهد شد. در هر مورد که حکم به مصادره اموال صادر می‌شود باید هزینه های متعارف زندگی محکوم و افراد تحت تکفل او مستثنی شو</w:t>
      </w:r>
      <w:r>
        <w:rPr>
          <w:rFonts w:ascii="Arial" w:hAnsi="Arial" w:cs="B Nazanin" w:hint="cs"/>
          <w:color w:val="21272D"/>
          <w:sz w:val="24"/>
          <w:szCs w:val="24"/>
          <w:shd w:val="clear" w:color="auto" w:fill="FFFFFF"/>
          <w:rtl/>
        </w:rPr>
        <w:t xml:space="preserve">د. </w:t>
      </w:r>
    </w:p>
    <w:sectPr w:rsidR="00003B88" w:rsidRPr="00060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7A"/>
    <w:rsid w:val="00003B88"/>
    <w:rsid w:val="0006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02109"/>
  <w15:chartTrackingRefBased/>
  <w15:docId w15:val="{1C808983-9097-4C31-A20F-A013A660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2021-08-23T09:34:00Z</dcterms:created>
  <dcterms:modified xsi:type="dcterms:W3CDTF">2021-08-23T09:36:00Z</dcterms:modified>
</cp:coreProperties>
</file>